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27.4.2019 lauantai</w:t>
      </w:r>
    </w:p>
    <w:p>
      <w:pPr>
        <w:pStyle w:val="Heading1"/>
      </w:pPr>
      <w:r>
        <w:t>27.4.2019 lauantai</w:t>
      </w:r>
    </w:p>
    <w:p>
      <w:pPr>
        <w:pStyle w:val="Heading2"/>
      </w:pPr>
      <w:r>
        <w:t>13:00-13:45 Kokonaisvaltainen hyvinvointi</w:t>
      </w:r>
    </w:p>
    <w:p>
      <w:r>
        <w:t>Kokonaisvaltaiseen hyvinvointiimme vaikuttavista tekijöistä on nyt tilaisuus tulla kuuntelemaan ja keskustelemaan asiantuntijan kanssa. Tiedätkö mi...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