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22.7.2022 perjantai</w:t>
      </w:r>
    </w:p>
    <w:p>
      <w:pPr>
        <w:pStyle w:val="Heading1"/>
      </w:pPr>
      <w:r>
        <w:t>22.7.2022 perjantai</w:t>
      </w:r>
    </w:p>
    <w:p>
      <w:pPr>
        <w:pStyle w:val="Heading2"/>
      </w:pPr>
      <w:r>
        <w:t>10:00-14:00 Akku Minerals Oy:n grafiittikaivoshankkeen sidosryhmätapaaminen Mäntyharjun torilla</w:t>
      </w:r>
    </w:p>
    <w:p>
      <w:r>
        <w:t>Tervetuloa keskustelemaan kanssamme!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