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kunnankirjasto</w:t>
      </w:r>
    </w:p>
    <w:p>
      <w:r>
        <w:t>5.5.2025 maanantai</w:t>
      </w:r>
    </w:p>
    <w:p>
      <w:pPr>
        <w:pStyle w:val="Heading1"/>
      </w:pPr>
      <w:r>
        <w:t>5.5.2025 maanantai</w:t>
      </w:r>
    </w:p>
    <w:p>
      <w:pPr>
        <w:pStyle w:val="Heading2"/>
      </w:pPr>
      <w:r>
        <w:t>15:00-15:45 HKK &amp; FiBO: Barokkia kaikille!</w:t>
      </w:r>
    </w:p>
    <w:p>
      <w:r>
        <w:t xml:space="preserve">Helsingin kamarikuoro (HKK) ja Suomalainen barokkiorkesteri (FiBO) </w:t>
      </w:r>
    </w:p>
    <w:p>
      <w:r>
        <w:t>Vapaa pääsy.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