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21.2.2025 perjantai</w:t>
      </w:r>
    </w:p>
    <w:p>
      <w:pPr>
        <w:pStyle w:val="Heading1"/>
      </w:pPr>
      <w:r>
        <w:t>21.2.2025-23.2.2025</w:t>
      </w:r>
    </w:p>
    <w:p>
      <w:pPr>
        <w:pStyle w:val="Heading2"/>
      </w:pPr>
      <w:r>
        <w:t>06:00-01:00 Juhlavuoden kunniaksi: Mäntyharju liikkuu 43 h 0 min</w:t>
      </w:r>
    </w:p>
    <w:p>
      <w:r>
        <w:t xml:space="preserve">430 -juhlavuoden kunniaksi päätimme järjestää 21.2.-22.2. Mäntyharju liikkuu 43 h 0 min -tapahtuman! </w:t>
      </w:r>
    </w:p>
    <w:p>
      <w:r>
        <w:t>Villasukkatansseihin myydään lippuja (tiedot päivittyvät myöhemmin)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