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Internet</w:t>
      </w:r>
    </w:p>
    <w:p>
      <w:r>
        <w:t>25.2.2026 keskiviikko</w:t>
      </w:r>
    </w:p>
    <w:p>
      <w:pPr>
        <w:pStyle w:val="Heading1"/>
      </w:pPr>
      <w:r>
        <w:t>25.2.2026-28.4.2026</w:t>
      </w:r>
    </w:p>
    <w:p>
      <w:pPr>
        <w:pStyle w:val="Heading2"/>
      </w:pPr>
      <w:r>
        <w:t>09:45-00:00 Eloisan hyvinvointikysely: Vastaa kyselyyn 30.4. mennessä</w:t>
      </w:r>
    </w:p>
    <w:p>
      <w:r>
        <w:t>Eloisa kerää tietoa asukkaiden hyvinvoinnin tilasta - vastaa kyselyyn!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