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15.7.2026 keskiviikko</w:t>
      </w:r>
    </w:p>
    <w:p>
      <w:pPr>
        <w:pStyle w:val="Heading1"/>
      </w:pPr>
      <w:r>
        <w:t>15.7.2026 keskiviikko</w:t>
      </w:r>
    </w:p>
    <w:p>
      <w:pPr>
        <w:pStyle w:val="Heading2"/>
      </w:pPr>
      <w:r>
        <w:t>17:00-20:00 Fillarilla Mäntyharjun kulttuurimiljöössä</w:t>
      </w:r>
    </w:p>
    <w:p>
      <w:r>
        <w:t xml:space="preserve">Mäntyharjun Kirkonkylällä ja Asemankylällä on merkittävä sija                                                                                      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