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12:00-15:00 Fillarilla Mäntyharjun kulttuurimiljöössä</w:t>
      </w:r>
    </w:p>
    <w:p>
      <w:r>
        <w:t>Mäntyharjun Kirkonkylällä ja Asemankylällä on merkittävä sija paikkakunnan historiassa.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